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E47" w:rsidRPr="00F106C1" w:rsidRDefault="00BF63A6" w:rsidP="005C7E47">
      <w:pPr>
        <w:pStyle w:val="a3"/>
        <w:tabs>
          <w:tab w:val="right" w:pos="10440"/>
          <w:tab w:val="right" w:pos="13323"/>
        </w:tabs>
        <w:rPr>
          <w:rFonts w:cs="Arial"/>
          <w:b w:val="0"/>
          <w:sz w:val="24"/>
          <w:szCs w:val="24"/>
        </w:rPr>
      </w:pPr>
      <w:r w:rsidRPr="00633F2C">
        <w:rPr>
          <w:rFonts w:cs="Arial"/>
          <w:b w:val="0"/>
          <w:sz w:val="24"/>
          <w:szCs w:val="24"/>
        </w:rPr>
        <w:t>3GPP TSG RAN WG1 NR</w:t>
      </w:r>
      <w:bookmarkStart w:id="0" w:name="_GoBack"/>
      <w:r w:rsidRPr="00633F2C">
        <w:rPr>
          <w:rFonts w:cs="Arial"/>
          <w:b w:val="0"/>
          <w:sz w:val="24"/>
          <w:szCs w:val="24"/>
        </w:rPr>
        <w:t xml:space="preserve"> Ad-Hoc Meeting</w:t>
      </w:r>
      <w:r w:rsidR="005C7E47" w:rsidRPr="00F106C1">
        <w:rPr>
          <w:rFonts w:cs="Arial" w:hint="eastAsia"/>
          <w:b w:val="0"/>
          <w:sz w:val="24"/>
          <w:szCs w:val="24"/>
        </w:rPr>
        <w:t xml:space="preserve">                                                      </w:t>
      </w:r>
      <w:r w:rsidR="00EF62AB">
        <w:rPr>
          <w:rFonts w:cs="Arial" w:hint="eastAsia"/>
          <w:b w:val="0"/>
          <w:sz w:val="24"/>
          <w:szCs w:val="24"/>
        </w:rPr>
        <w:t xml:space="preserve"> </w:t>
      </w:r>
      <w:r w:rsidR="00A54C2A" w:rsidRPr="00A54C2A">
        <w:rPr>
          <w:rFonts w:cs="Arial"/>
          <w:b w:val="0"/>
          <w:sz w:val="24"/>
          <w:szCs w:val="24"/>
        </w:rPr>
        <w:t>R1-1716115</w:t>
      </w:r>
    </w:p>
    <w:p w:rsidR="00CE79D3" w:rsidRPr="00F106C1" w:rsidRDefault="00BF63A6" w:rsidP="00CE79D3">
      <w:r>
        <w:rPr>
          <w:rFonts w:ascii="Arial" w:hAnsi="Arial" w:hint="eastAsia"/>
          <w:noProof/>
          <w:sz w:val="24"/>
          <w:szCs w:val="24"/>
          <w:lang w:val="en-US" w:eastAsia="ja-JP"/>
        </w:rPr>
        <w:t>Nagoya</w:t>
      </w:r>
      <w:r w:rsidR="00CE79D3">
        <w:rPr>
          <w:rFonts w:ascii="Arial" w:hAnsi="Arial"/>
          <w:noProof/>
          <w:sz w:val="24"/>
          <w:szCs w:val="24"/>
          <w:lang w:val="en-US" w:eastAsia="ja-JP"/>
        </w:rPr>
        <w:t xml:space="preserve">, </w:t>
      </w:r>
      <w:r>
        <w:rPr>
          <w:rFonts w:ascii="Arial" w:hAnsi="Arial" w:hint="eastAsia"/>
          <w:noProof/>
          <w:sz w:val="24"/>
          <w:szCs w:val="24"/>
          <w:lang w:val="en-US" w:eastAsia="ja-JP"/>
        </w:rPr>
        <w:t>Japan</w:t>
      </w:r>
      <w:r w:rsidR="00CE79D3" w:rsidRPr="00633F2C">
        <w:rPr>
          <w:rFonts w:ascii="Arial" w:hAnsi="Arial"/>
          <w:noProof/>
          <w:sz w:val="24"/>
          <w:szCs w:val="24"/>
          <w:lang w:val="en-US" w:eastAsia="ja-JP"/>
        </w:rPr>
        <w:t xml:space="preserve">, </w:t>
      </w:r>
      <w:r>
        <w:rPr>
          <w:rFonts w:ascii="Arial" w:hAnsi="Arial" w:hint="eastAsia"/>
          <w:noProof/>
          <w:sz w:val="24"/>
          <w:szCs w:val="24"/>
          <w:lang w:val="en-US" w:eastAsia="ja-JP"/>
        </w:rPr>
        <w:t>18</w:t>
      </w:r>
      <w:r w:rsidR="00CE79D3" w:rsidRPr="00633F2C">
        <w:rPr>
          <w:rFonts w:ascii="Arial" w:hAnsi="Arial"/>
          <w:noProof/>
          <w:sz w:val="24"/>
          <w:szCs w:val="24"/>
          <w:vertAlign w:val="superscript"/>
          <w:lang w:val="en-US" w:eastAsia="ja-JP"/>
        </w:rPr>
        <w:t>th</w:t>
      </w:r>
      <w:r w:rsidR="00CE79D3" w:rsidRPr="00633F2C">
        <w:rPr>
          <w:rFonts w:ascii="Arial" w:hAnsi="Arial"/>
          <w:noProof/>
          <w:sz w:val="24"/>
          <w:szCs w:val="24"/>
          <w:lang w:val="en-US" w:eastAsia="ja-JP"/>
        </w:rPr>
        <w:t xml:space="preserve"> - 2</w:t>
      </w:r>
      <w:r>
        <w:rPr>
          <w:rFonts w:ascii="Arial" w:hAnsi="Arial" w:hint="eastAsia"/>
          <w:noProof/>
          <w:sz w:val="24"/>
          <w:szCs w:val="24"/>
          <w:lang w:val="en-US" w:eastAsia="ja-JP"/>
        </w:rPr>
        <w:t>1</w:t>
      </w:r>
      <w:r w:rsidR="00CE79D3" w:rsidRPr="00633F2C">
        <w:rPr>
          <w:rFonts w:ascii="Arial" w:hAnsi="Arial"/>
          <w:noProof/>
          <w:sz w:val="24"/>
          <w:szCs w:val="24"/>
          <w:vertAlign w:val="superscript"/>
          <w:lang w:val="en-US" w:eastAsia="ja-JP"/>
        </w:rPr>
        <w:t>th</w:t>
      </w:r>
      <w:r w:rsidR="00CE79D3">
        <w:rPr>
          <w:rFonts w:ascii="Arial" w:hAnsi="Arial"/>
          <w:noProof/>
          <w:sz w:val="24"/>
          <w:szCs w:val="24"/>
          <w:lang w:val="en-US" w:eastAsia="ja-JP"/>
        </w:rPr>
        <w:t xml:space="preserve"> </w:t>
      </w:r>
      <w:r>
        <w:rPr>
          <w:rFonts w:ascii="Arial" w:hAnsi="Arial" w:hint="eastAsia"/>
          <w:noProof/>
          <w:sz w:val="24"/>
          <w:szCs w:val="24"/>
          <w:lang w:val="en-US" w:eastAsia="ja-JP"/>
        </w:rPr>
        <w:t>September</w:t>
      </w:r>
      <w:r w:rsidR="00CE79D3" w:rsidRPr="00633F2C">
        <w:rPr>
          <w:rFonts w:ascii="Arial" w:hAnsi="Arial"/>
          <w:noProof/>
          <w:sz w:val="24"/>
          <w:szCs w:val="24"/>
          <w:lang w:val="en-US" w:eastAsia="ja-JP"/>
        </w:rPr>
        <w:t xml:space="preserve"> 2017</w:t>
      </w:r>
    </w:p>
    <w:p w:rsidR="00AB702C" w:rsidRPr="00A30F99"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9F4BEA" w:rsidRPr="00A54C2A">
        <w:rPr>
          <w:rFonts w:ascii="Arial" w:hAnsi="Arial" w:hint="eastAsia"/>
          <w:sz w:val="24"/>
          <w:lang w:val="en-US" w:eastAsia="ja-JP"/>
        </w:rPr>
        <w:t>6.7</w:t>
      </w:r>
      <w:r w:rsidR="00BF63A6" w:rsidRPr="00A54C2A">
        <w:rPr>
          <w:rFonts w:ascii="Arial" w:hAnsi="Arial" w:hint="eastAsia"/>
          <w:sz w:val="24"/>
          <w:lang w:val="en-US" w:eastAsia="ja-JP"/>
        </w:rPr>
        <w:t>.</w:t>
      </w:r>
      <w:r w:rsidR="009F4BEA" w:rsidRPr="00A54C2A">
        <w:rPr>
          <w:rFonts w:ascii="Arial" w:hAnsi="Arial" w:hint="eastAsia"/>
          <w:sz w:val="24"/>
          <w:lang w:val="en-US" w:eastAsia="ja-JP"/>
        </w:rPr>
        <w:t>2</w:t>
      </w:r>
    </w:p>
    <w:bookmarkEnd w:id="0"/>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1801D3">
        <w:rPr>
          <w:rFonts w:ascii="Arial" w:hAnsi="Arial" w:hint="eastAsia"/>
          <w:sz w:val="24"/>
          <w:lang w:val="en-US" w:eastAsia="ja-JP"/>
        </w:rPr>
        <w:t>LTE-NR power sharing mechanism</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Default="002101AC" w:rsidP="00A95C7C">
      <w:pPr>
        <w:spacing w:before="240"/>
        <w:ind w:firstLineChars="50" w:firstLine="100"/>
        <w:jc w:val="both"/>
        <w:rPr>
          <w:lang w:val="en-US" w:eastAsia="ja-JP"/>
        </w:rPr>
      </w:pPr>
      <w:r>
        <w:rPr>
          <w:rFonts w:hint="eastAsia"/>
          <w:lang w:val="en-US" w:eastAsia="ja-JP"/>
        </w:rPr>
        <w:t>In RAN1#90</w:t>
      </w:r>
      <w:r w:rsidR="00A95C7C">
        <w:rPr>
          <w:rFonts w:hint="eastAsia"/>
          <w:lang w:val="en-US" w:eastAsia="ja-JP"/>
        </w:rPr>
        <w:t xml:space="preserve">, RAN1 </w:t>
      </w:r>
      <w:r>
        <w:rPr>
          <w:rFonts w:hint="eastAsia"/>
          <w:lang w:val="en-US" w:eastAsia="ja-JP"/>
        </w:rPr>
        <w:t xml:space="preserve">discussed the details of LTE-NR semi-static power sharing mechanism, and followings were agreed </w:t>
      </w:r>
      <w:r w:rsidR="00B02A92">
        <w:rPr>
          <w:rFonts w:hint="eastAsia"/>
          <w:lang w:eastAsia="ja-JP"/>
        </w:rPr>
        <w:t>[</w:t>
      </w:r>
      <w:r w:rsidR="003D1750" w:rsidRPr="00E64D80">
        <w:rPr>
          <w:rFonts w:hint="eastAsia"/>
          <w:lang w:eastAsia="ja-JP"/>
        </w:rPr>
        <w:t>1</w:t>
      </w:r>
      <w:r w:rsidR="004C2550">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176393" w:rsidDel="00BD408E" w:rsidTr="00AB5A96">
        <w:trPr>
          <w:jc w:val="center"/>
        </w:trPr>
        <w:tc>
          <w:tcPr>
            <w:tcW w:w="9847" w:type="dxa"/>
            <w:shd w:val="clear" w:color="auto" w:fill="auto"/>
          </w:tcPr>
          <w:p w:rsidR="002101AC" w:rsidRPr="00AB4A6D" w:rsidRDefault="002101AC" w:rsidP="002101AC">
            <w:pPr>
              <w:rPr>
                <w:lang w:val="en-US" w:eastAsia="ja-JP"/>
              </w:rPr>
            </w:pPr>
            <w:r w:rsidRPr="004C49B2">
              <w:rPr>
                <w:highlight w:val="green"/>
                <w:lang w:val="en-US" w:eastAsia="ja-JP"/>
              </w:rPr>
              <w:t>Agreements:</w:t>
            </w:r>
          </w:p>
          <w:p w:rsidR="002101AC" w:rsidRPr="00AB4A6D" w:rsidRDefault="002101AC" w:rsidP="002101AC">
            <w:pPr>
              <w:numPr>
                <w:ilvl w:val="0"/>
                <w:numId w:val="32"/>
              </w:numPr>
              <w:tabs>
                <w:tab w:val="left" w:pos="1440"/>
              </w:tabs>
              <w:spacing w:after="0"/>
              <w:rPr>
                <w:lang w:val="en-US" w:eastAsia="ja-JP"/>
              </w:rPr>
            </w:pPr>
            <w:r w:rsidRPr="00AB4A6D">
              <w:rPr>
                <w:lang w:val="en-US" w:eastAsia="ja-JP"/>
              </w:rPr>
              <w:t>At least for LTE-NR NSA operation</w:t>
            </w:r>
          </w:p>
          <w:p w:rsidR="002101AC" w:rsidRPr="00AB4A6D" w:rsidRDefault="002101AC" w:rsidP="002101AC">
            <w:pPr>
              <w:numPr>
                <w:ilvl w:val="1"/>
                <w:numId w:val="32"/>
              </w:numPr>
              <w:tabs>
                <w:tab w:val="left" w:pos="1440"/>
              </w:tabs>
              <w:spacing w:after="0"/>
              <w:rPr>
                <w:lang w:val="en-US" w:eastAsia="ja-JP"/>
              </w:rPr>
            </w:pPr>
            <w:r w:rsidRPr="00AB4A6D">
              <w:rPr>
                <w:lang w:val="en-US" w:eastAsia="ja-JP"/>
              </w:rPr>
              <w:t>Maximum allowed power values for LTE (P_LTE) and NR (P_NR) are set separately</w:t>
            </w:r>
          </w:p>
          <w:p w:rsidR="002101AC" w:rsidRPr="00AB4A6D" w:rsidRDefault="002101AC" w:rsidP="002101AC">
            <w:pPr>
              <w:numPr>
                <w:ilvl w:val="2"/>
                <w:numId w:val="32"/>
              </w:numPr>
              <w:tabs>
                <w:tab w:val="left" w:pos="1440"/>
              </w:tabs>
              <w:spacing w:after="0"/>
              <w:rPr>
                <w:lang w:val="en-US" w:eastAsia="ja-JP"/>
              </w:rPr>
            </w:pPr>
            <w:r w:rsidRPr="00AB4A6D">
              <w:rPr>
                <w:lang w:val="en-US" w:eastAsia="ja-JP"/>
              </w:rPr>
              <w:t xml:space="preserve">i.e., when UE is configured for NR, P_LTE can be configured up to </w:t>
            </w:r>
            <w:proofErr w:type="spellStart"/>
            <w:r w:rsidRPr="00AB4A6D">
              <w:rPr>
                <w:lang w:val="en-US" w:eastAsia="ja-JP"/>
              </w:rPr>
              <w:t>P_cmax</w:t>
            </w:r>
            <w:proofErr w:type="spellEnd"/>
            <w:r w:rsidRPr="00AB4A6D">
              <w:rPr>
                <w:lang w:val="en-US" w:eastAsia="ja-JP"/>
              </w:rPr>
              <w:t xml:space="preserve"> and</w:t>
            </w:r>
            <w:proofErr w:type="gramStart"/>
            <w:r w:rsidRPr="00AB4A6D">
              <w:rPr>
                <w:lang w:val="en-US" w:eastAsia="ja-JP"/>
              </w:rPr>
              <w:t>  P</w:t>
            </w:r>
            <w:proofErr w:type="gramEnd"/>
            <w:r w:rsidRPr="00AB4A6D">
              <w:rPr>
                <w:lang w:val="en-US" w:eastAsia="ja-JP"/>
              </w:rPr>
              <w:t xml:space="preserve">_NR can be configured up to </w:t>
            </w:r>
            <w:proofErr w:type="spellStart"/>
            <w:r w:rsidRPr="00AB4A6D">
              <w:rPr>
                <w:lang w:val="en-US" w:eastAsia="ja-JP"/>
              </w:rPr>
              <w:t>P_cmax</w:t>
            </w:r>
            <w:proofErr w:type="spellEnd"/>
            <w:r w:rsidRPr="00AB4A6D">
              <w:rPr>
                <w:lang w:val="en-US" w:eastAsia="ja-JP"/>
              </w:rPr>
              <w:t xml:space="preserve">. </w:t>
            </w:r>
          </w:p>
          <w:p w:rsidR="002101AC" w:rsidRPr="00AB4A6D" w:rsidRDefault="002101AC" w:rsidP="002101AC">
            <w:pPr>
              <w:numPr>
                <w:ilvl w:val="2"/>
                <w:numId w:val="32"/>
              </w:numPr>
              <w:tabs>
                <w:tab w:val="left" w:pos="1440"/>
              </w:tabs>
              <w:spacing w:after="0"/>
              <w:rPr>
                <w:lang w:val="en-US" w:eastAsia="ja-JP"/>
              </w:rPr>
            </w:pPr>
            <w:r w:rsidRPr="00AB4A6D">
              <w:rPr>
                <w:lang w:val="en-US" w:eastAsia="ja-JP"/>
              </w:rPr>
              <w:t xml:space="preserve">e.g. P_LTE + P_NR &gt; </w:t>
            </w:r>
            <w:proofErr w:type="spellStart"/>
            <w:r w:rsidRPr="00AB4A6D">
              <w:rPr>
                <w:lang w:val="en-US" w:eastAsia="ja-JP"/>
              </w:rPr>
              <w:t>P_cmax</w:t>
            </w:r>
            <w:proofErr w:type="spellEnd"/>
            <w:r w:rsidRPr="00AB4A6D">
              <w:rPr>
                <w:lang w:val="en-US" w:eastAsia="ja-JP"/>
              </w:rPr>
              <w:t xml:space="preserve"> or P_LTE + P_NR = </w:t>
            </w:r>
            <w:proofErr w:type="spellStart"/>
            <w:r w:rsidRPr="00AB4A6D">
              <w:rPr>
                <w:lang w:val="en-US" w:eastAsia="ja-JP"/>
              </w:rPr>
              <w:t>P_cmax</w:t>
            </w:r>
            <w:proofErr w:type="spellEnd"/>
          </w:p>
          <w:p w:rsidR="002101AC" w:rsidRPr="00AB4A6D" w:rsidRDefault="002101AC" w:rsidP="002101AC">
            <w:pPr>
              <w:numPr>
                <w:ilvl w:val="1"/>
                <w:numId w:val="32"/>
              </w:numPr>
              <w:tabs>
                <w:tab w:val="left" w:pos="1440"/>
              </w:tabs>
              <w:spacing w:after="0"/>
              <w:rPr>
                <w:lang w:val="en-US" w:eastAsia="ja-JP"/>
              </w:rPr>
            </w:pPr>
            <w:r w:rsidRPr="00AB4A6D">
              <w:rPr>
                <w:lang w:val="en-US" w:eastAsia="ja-JP"/>
              </w:rPr>
              <w:t>Signaling details for P_LTE, P_NR are left to RAN2, RAN4.</w:t>
            </w:r>
          </w:p>
          <w:p w:rsidR="002101AC" w:rsidRPr="00AB4A6D" w:rsidRDefault="002101AC" w:rsidP="002101AC">
            <w:pPr>
              <w:numPr>
                <w:ilvl w:val="1"/>
                <w:numId w:val="32"/>
              </w:numPr>
              <w:tabs>
                <w:tab w:val="left" w:pos="1440"/>
              </w:tabs>
              <w:spacing w:after="0"/>
              <w:rPr>
                <w:lang w:val="en-US" w:eastAsia="ja-JP"/>
              </w:rPr>
            </w:pPr>
            <w:r w:rsidRPr="00AB4A6D">
              <w:rPr>
                <w:lang w:val="en-US" w:eastAsia="ja-JP"/>
              </w:rPr>
              <w:t>Note: ‘</w:t>
            </w:r>
            <w:proofErr w:type="spellStart"/>
            <w:r w:rsidRPr="00AB4A6D">
              <w:rPr>
                <w:lang w:val="en-US" w:eastAsia="ja-JP"/>
              </w:rPr>
              <w:t>P_cmax</w:t>
            </w:r>
            <w:proofErr w:type="spellEnd"/>
            <w:r w:rsidRPr="00AB4A6D">
              <w:rPr>
                <w:lang w:val="en-US" w:eastAsia="ja-JP"/>
              </w:rPr>
              <w:t>’ is a limit that is similar to ‘The configured maximum UE output power’ that was specified for LTE.</w:t>
            </w:r>
          </w:p>
          <w:p w:rsidR="002101AC" w:rsidRDefault="002101AC" w:rsidP="002101AC">
            <w:pPr>
              <w:numPr>
                <w:ilvl w:val="1"/>
                <w:numId w:val="32"/>
              </w:numPr>
              <w:tabs>
                <w:tab w:val="left" w:pos="1440"/>
              </w:tabs>
              <w:spacing w:after="0"/>
              <w:rPr>
                <w:lang w:val="en-US" w:eastAsia="ja-JP"/>
              </w:rPr>
            </w:pPr>
            <w:r w:rsidRPr="00AB4A6D">
              <w:rPr>
                <w:lang w:val="en-US" w:eastAsia="ja-JP"/>
              </w:rPr>
              <w:t>Note: The network will still have flexibility to prioritize or reserve certain NR transmission power depending on network implementation</w:t>
            </w:r>
          </w:p>
          <w:p w:rsidR="002101AC" w:rsidRPr="00AB4A6D" w:rsidRDefault="002101AC" w:rsidP="002101AC">
            <w:pPr>
              <w:numPr>
                <w:ilvl w:val="1"/>
                <w:numId w:val="32"/>
              </w:numPr>
              <w:tabs>
                <w:tab w:val="left" w:pos="1440"/>
              </w:tabs>
              <w:spacing w:after="0"/>
              <w:rPr>
                <w:lang w:val="en-US" w:eastAsia="ja-JP"/>
              </w:rPr>
            </w:pPr>
            <w:r>
              <w:rPr>
                <w:lang w:val="en-US" w:eastAsia="ja-JP"/>
              </w:rPr>
              <w:t xml:space="preserve">All UEs are mandated to handle </w:t>
            </w:r>
            <w:r w:rsidRPr="00AB4A6D">
              <w:rPr>
                <w:lang w:val="en-US" w:eastAsia="ja-JP"/>
              </w:rPr>
              <w:t xml:space="preserve">P_LTE + P_NR = </w:t>
            </w:r>
            <w:proofErr w:type="spellStart"/>
            <w:r w:rsidRPr="00AB4A6D">
              <w:rPr>
                <w:lang w:val="en-US" w:eastAsia="ja-JP"/>
              </w:rPr>
              <w:t>P_cmax</w:t>
            </w:r>
            <w:proofErr w:type="spellEnd"/>
            <w:r>
              <w:rPr>
                <w:lang w:val="en-US" w:eastAsia="ja-JP"/>
              </w:rPr>
              <w:t xml:space="preserve"> while handling of </w:t>
            </w:r>
            <w:r w:rsidRPr="00AB4A6D">
              <w:rPr>
                <w:lang w:val="en-US" w:eastAsia="ja-JP"/>
              </w:rPr>
              <w:t xml:space="preserve">P_LTE + P_NR &gt; </w:t>
            </w:r>
            <w:proofErr w:type="spellStart"/>
            <w:r w:rsidRPr="00AB4A6D">
              <w:rPr>
                <w:lang w:val="en-US" w:eastAsia="ja-JP"/>
              </w:rPr>
              <w:t>P_cmax</w:t>
            </w:r>
            <w:proofErr w:type="spellEnd"/>
            <w:r>
              <w:rPr>
                <w:lang w:val="en-US" w:eastAsia="ja-JP"/>
              </w:rPr>
              <w:t xml:space="preserve"> depends on UE capability</w:t>
            </w:r>
          </w:p>
          <w:p w:rsidR="002101AC" w:rsidRPr="00AB4A6D" w:rsidRDefault="002101AC" w:rsidP="002101AC">
            <w:pPr>
              <w:numPr>
                <w:ilvl w:val="1"/>
                <w:numId w:val="32"/>
              </w:numPr>
              <w:tabs>
                <w:tab w:val="left" w:pos="1440"/>
              </w:tabs>
              <w:spacing w:after="0"/>
              <w:rPr>
                <w:lang w:val="en-US" w:eastAsia="ja-JP"/>
              </w:rPr>
            </w:pPr>
            <w:r w:rsidRPr="00AB4A6D">
              <w:rPr>
                <w:lang w:val="en-US" w:eastAsia="ja-JP"/>
              </w:rPr>
              <w:t xml:space="preserve">At least, when DL/UL LTE </w:t>
            </w:r>
            <w:proofErr w:type="spellStart"/>
            <w:r w:rsidRPr="00AB4A6D">
              <w:rPr>
                <w:lang w:val="en-US" w:eastAsia="ja-JP"/>
              </w:rPr>
              <w:t>sTTI</w:t>
            </w:r>
            <w:proofErr w:type="spellEnd"/>
            <w:r w:rsidRPr="00AB4A6D">
              <w:rPr>
                <w:lang w:val="en-US" w:eastAsia="ja-JP"/>
              </w:rPr>
              <w:t xml:space="preserve">/reduced UE processing time based operation is not configured for the UE, if total transmit power exceeds </w:t>
            </w:r>
            <w:proofErr w:type="spellStart"/>
            <w:r w:rsidRPr="00AB4A6D">
              <w:rPr>
                <w:lang w:val="en-US" w:eastAsia="ja-JP"/>
              </w:rPr>
              <w:t>P_cmax</w:t>
            </w:r>
            <w:proofErr w:type="spellEnd"/>
            <w:r w:rsidRPr="00AB4A6D">
              <w:rPr>
                <w:lang w:val="en-US" w:eastAsia="ja-JP"/>
              </w:rPr>
              <w:t xml:space="preserve"> when there is simultaneous NR and LTE UL </w:t>
            </w:r>
            <w:proofErr w:type="spellStart"/>
            <w:r w:rsidRPr="00AB4A6D">
              <w:rPr>
                <w:lang w:val="en-US" w:eastAsia="ja-JP"/>
              </w:rPr>
              <w:t>tx</w:t>
            </w:r>
            <w:proofErr w:type="spellEnd"/>
            <w:r w:rsidRPr="00AB4A6D">
              <w:rPr>
                <w:lang w:val="en-US" w:eastAsia="ja-JP"/>
              </w:rPr>
              <w:t xml:space="preserve">, </w:t>
            </w:r>
          </w:p>
          <w:p w:rsidR="002101AC" w:rsidRPr="004C49B2" w:rsidRDefault="002101AC" w:rsidP="002101AC">
            <w:pPr>
              <w:numPr>
                <w:ilvl w:val="2"/>
                <w:numId w:val="32"/>
              </w:numPr>
              <w:tabs>
                <w:tab w:val="left" w:pos="1440"/>
              </w:tabs>
              <w:spacing w:after="0"/>
              <w:rPr>
                <w:lang w:val="en-US" w:eastAsia="ja-JP"/>
              </w:rPr>
            </w:pPr>
            <w:r w:rsidRPr="004C49B2">
              <w:rPr>
                <w:lang w:val="en-US" w:eastAsia="ja-JP"/>
              </w:rPr>
              <w:t>For NR, UE scales down/drops NR transmission and NR power scaling details</w:t>
            </w:r>
            <w:r>
              <w:rPr>
                <w:lang w:val="en-US" w:eastAsia="ja-JP"/>
              </w:rPr>
              <w:t xml:space="preserve"> are left to UE implementation (note: it is not intended to have RAN4 test from RAN1 perspective)</w:t>
            </w:r>
          </w:p>
          <w:p w:rsidR="002101AC" w:rsidRPr="004C49B2" w:rsidRDefault="002101AC" w:rsidP="002101AC">
            <w:pPr>
              <w:numPr>
                <w:ilvl w:val="3"/>
                <w:numId w:val="32"/>
              </w:numPr>
              <w:tabs>
                <w:tab w:val="left" w:pos="1440"/>
              </w:tabs>
              <w:spacing w:after="0"/>
              <w:rPr>
                <w:lang w:val="en-US" w:eastAsia="ja-JP"/>
              </w:rPr>
            </w:pPr>
            <w:r w:rsidRPr="004C49B2">
              <w:rPr>
                <w:lang w:val="en-US" w:eastAsia="ja-JP"/>
              </w:rPr>
              <w:t xml:space="preserve">If there are two or more UL carriers, the power scaling or </w:t>
            </w:r>
            <w:proofErr w:type="spellStart"/>
            <w:r w:rsidRPr="004C49B2">
              <w:rPr>
                <w:lang w:val="en-US" w:eastAsia="ja-JP"/>
              </w:rPr>
              <w:t>tx</w:t>
            </w:r>
            <w:proofErr w:type="spellEnd"/>
            <w:r w:rsidRPr="004C49B2">
              <w:rPr>
                <w:lang w:val="en-US" w:eastAsia="ja-JP"/>
              </w:rPr>
              <w:t xml:space="preserve"> dropping can be performed for each of the UL carriers separately or jointly up to UE implementation</w:t>
            </w:r>
          </w:p>
          <w:p w:rsidR="002101AC" w:rsidRPr="004C49B2" w:rsidRDefault="002101AC" w:rsidP="002101AC">
            <w:pPr>
              <w:numPr>
                <w:ilvl w:val="2"/>
                <w:numId w:val="32"/>
              </w:numPr>
              <w:tabs>
                <w:tab w:val="left" w:pos="1440"/>
              </w:tabs>
              <w:spacing w:after="0"/>
              <w:rPr>
                <w:lang w:val="en-US" w:eastAsia="ja-JP"/>
              </w:rPr>
            </w:pPr>
            <w:r w:rsidRPr="004C49B2">
              <w:rPr>
                <w:lang w:val="en-US" w:eastAsia="ja-JP"/>
              </w:rPr>
              <w:t>For LTE, no change in power control procedure</w:t>
            </w:r>
          </w:p>
          <w:p w:rsidR="002101AC" w:rsidRPr="00AB4A6D" w:rsidRDefault="002101AC" w:rsidP="002101AC">
            <w:pPr>
              <w:numPr>
                <w:ilvl w:val="1"/>
                <w:numId w:val="32"/>
              </w:numPr>
              <w:tabs>
                <w:tab w:val="left" w:pos="1440"/>
              </w:tabs>
              <w:spacing w:after="0"/>
              <w:rPr>
                <w:lang w:val="en-US" w:eastAsia="ja-JP"/>
              </w:rPr>
            </w:pPr>
            <w:r w:rsidRPr="00AB4A6D">
              <w:rPr>
                <w:lang w:val="en-US" w:eastAsia="ja-JP"/>
              </w:rPr>
              <w:t xml:space="preserve">FFS the case when DL/UL LTE </w:t>
            </w:r>
            <w:proofErr w:type="spellStart"/>
            <w:r w:rsidRPr="00AB4A6D">
              <w:rPr>
                <w:lang w:val="en-US" w:eastAsia="ja-JP"/>
              </w:rPr>
              <w:t>sTTI</w:t>
            </w:r>
            <w:proofErr w:type="spellEnd"/>
            <w:r w:rsidRPr="00AB4A6D">
              <w:rPr>
                <w:lang w:val="en-US" w:eastAsia="ja-JP"/>
              </w:rPr>
              <w:t>/reduced UE processing time based operation is configured for the UE</w:t>
            </w:r>
          </w:p>
          <w:p w:rsidR="002101AC" w:rsidRPr="00AB4A6D" w:rsidRDefault="002101AC" w:rsidP="002101AC">
            <w:pPr>
              <w:numPr>
                <w:ilvl w:val="1"/>
                <w:numId w:val="32"/>
              </w:numPr>
              <w:tabs>
                <w:tab w:val="left" w:pos="1440"/>
              </w:tabs>
              <w:spacing w:after="0"/>
              <w:rPr>
                <w:lang w:val="en-US" w:eastAsia="ja-JP"/>
              </w:rPr>
            </w:pPr>
            <w:r w:rsidRPr="00AB4A6D">
              <w:rPr>
                <w:lang w:val="en-US" w:eastAsia="ja-JP"/>
              </w:rPr>
              <w:t>The following is FFS</w:t>
            </w:r>
          </w:p>
          <w:p w:rsidR="007B340D" w:rsidRPr="002101AC" w:rsidDel="00BD408E" w:rsidRDefault="002101AC" w:rsidP="002101AC">
            <w:pPr>
              <w:numPr>
                <w:ilvl w:val="2"/>
                <w:numId w:val="32"/>
              </w:numPr>
              <w:tabs>
                <w:tab w:val="left" w:pos="1440"/>
              </w:tabs>
              <w:spacing w:after="0"/>
              <w:rPr>
                <w:lang w:val="en-US" w:eastAsia="ja-JP"/>
              </w:rPr>
            </w:pPr>
            <w:r w:rsidRPr="00AB4A6D">
              <w:rPr>
                <w:lang w:val="en-US" w:eastAsia="ja-JP"/>
              </w:rPr>
              <w:t xml:space="preserve">The case when P_NR is configured such that P_NR &lt; </w:t>
            </w:r>
            <w:proofErr w:type="spellStart"/>
            <w:r w:rsidRPr="00AB4A6D">
              <w:rPr>
                <w:lang w:val="en-US" w:eastAsia="ja-JP"/>
              </w:rPr>
              <w:t>P_cmax</w:t>
            </w:r>
            <w:proofErr w:type="spellEnd"/>
            <w:r w:rsidRPr="00AB4A6D">
              <w:rPr>
                <w:lang w:val="en-US" w:eastAsia="ja-JP"/>
              </w:rPr>
              <w:t xml:space="preserve">, and UE can use power up to </w:t>
            </w:r>
            <w:proofErr w:type="spellStart"/>
            <w:r w:rsidRPr="00AB4A6D">
              <w:rPr>
                <w:lang w:val="en-US" w:eastAsia="ja-JP"/>
              </w:rPr>
              <w:t>P_cmax</w:t>
            </w:r>
            <w:proofErr w:type="spellEnd"/>
            <w:r w:rsidRPr="00AB4A6D">
              <w:rPr>
                <w:lang w:val="en-US" w:eastAsia="ja-JP"/>
              </w:rPr>
              <w:t xml:space="preserve"> in NR when it knows that there will be no UL transmission in LTE by semi-static configuration (e.g., measurement gap, DL/UL configuration)</w:t>
            </w:r>
          </w:p>
        </w:tc>
      </w:tr>
    </w:tbl>
    <w:p w:rsidR="00227339" w:rsidRPr="00630707" w:rsidRDefault="008951EC" w:rsidP="00227339">
      <w:pPr>
        <w:spacing w:before="240"/>
        <w:jc w:val="both"/>
        <w:rPr>
          <w:lang w:val="en-US" w:eastAsia="ja-JP"/>
        </w:rPr>
      </w:pPr>
      <w:r>
        <w:rPr>
          <w:rFonts w:hint="eastAsia"/>
          <w:lang w:val="en-US" w:eastAsia="ja-JP"/>
        </w:rPr>
        <w:t>In this contribution, we</w:t>
      </w:r>
      <w:r w:rsidR="002058B2">
        <w:rPr>
          <w:rFonts w:hint="eastAsia"/>
          <w:lang w:val="en-US" w:eastAsia="ja-JP"/>
        </w:rPr>
        <w:t xml:space="preserve"> discuss further optimization </w:t>
      </w:r>
      <w:r w:rsidR="006036D8">
        <w:rPr>
          <w:rFonts w:hint="eastAsia"/>
          <w:lang w:val="en-US" w:eastAsia="ja-JP"/>
        </w:rPr>
        <w:t>on</w:t>
      </w:r>
      <w:r w:rsidR="002101AC">
        <w:rPr>
          <w:rFonts w:hint="eastAsia"/>
          <w:lang w:val="en-US" w:eastAsia="ja-JP"/>
        </w:rPr>
        <w:t xml:space="preserve"> captured FFS item in the agreement, i.e., utilizing unused LTE power for NR</w:t>
      </w:r>
      <w:r>
        <w:rPr>
          <w:rFonts w:hint="eastAsia"/>
          <w:lang w:val="en-US" w:eastAsia="ja-JP"/>
        </w:rPr>
        <w:t>.</w:t>
      </w:r>
    </w:p>
    <w:p w:rsidR="00AA5F4F" w:rsidRPr="00AA5F4F" w:rsidRDefault="00AA5F4F" w:rsidP="00AA5F4F">
      <w:pPr>
        <w:pStyle w:val="10"/>
        <w:tabs>
          <w:tab w:val="clear" w:pos="432"/>
          <w:tab w:val="num" w:pos="522"/>
        </w:tabs>
        <w:ind w:left="522" w:hanging="522"/>
        <w:jc w:val="both"/>
        <w:rPr>
          <w:lang w:val="en-US" w:eastAsia="ja-JP"/>
        </w:rPr>
      </w:pPr>
      <w:r>
        <w:rPr>
          <w:rFonts w:hint="eastAsia"/>
          <w:lang w:val="en-US" w:eastAsia="ja-JP"/>
        </w:rPr>
        <w:t>Discussion</w:t>
      </w:r>
    </w:p>
    <w:p w:rsidR="002058B2" w:rsidRDefault="002058B2" w:rsidP="002058B2">
      <w:pPr>
        <w:spacing w:before="240"/>
        <w:ind w:firstLineChars="50" w:firstLine="100"/>
        <w:jc w:val="both"/>
        <w:rPr>
          <w:lang w:val="en-US" w:eastAsia="ja-JP"/>
        </w:rPr>
      </w:pPr>
      <w:r>
        <w:rPr>
          <w:rFonts w:hint="eastAsia"/>
          <w:lang w:val="en-US" w:eastAsia="ja-JP"/>
        </w:rPr>
        <w:t xml:space="preserve">According to the </w:t>
      </w:r>
      <w:r>
        <w:rPr>
          <w:lang w:val="en-US" w:eastAsia="ja-JP"/>
        </w:rPr>
        <w:t>agreement</w:t>
      </w:r>
      <w:r>
        <w:rPr>
          <w:rFonts w:hint="eastAsia"/>
          <w:lang w:val="en-US" w:eastAsia="ja-JP"/>
        </w:rPr>
        <w:t xml:space="preserve"> in RAN1</w:t>
      </w:r>
      <w:r w:rsidR="002101AC">
        <w:rPr>
          <w:rFonts w:hint="eastAsia"/>
          <w:lang w:val="en-US" w:eastAsia="ja-JP"/>
        </w:rPr>
        <w:t>#90</w:t>
      </w:r>
      <w:r>
        <w:rPr>
          <w:rFonts w:hint="eastAsia"/>
          <w:lang w:val="en-US" w:eastAsia="ja-JP"/>
        </w:rPr>
        <w:t xml:space="preserve">, further optimization can be discussed by taking different TTI lengths between </w:t>
      </w:r>
      <w:r w:rsidR="00137B31">
        <w:rPr>
          <w:rFonts w:hint="eastAsia"/>
          <w:lang w:val="en-US" w:eastAsia="ja-JP"/>
        </w:rPr>
        <w:t>cell groups (</w:t>
      </w:r>
      <w:r>
        <w:rPr>
          <w:rFonts w:hint="eastAsia"/>
          <w:lang w:val="en-US" w:eastAsia="ja-JP"/>
        </w:rPr>
        <w:t>CGs</w:t>
      </w:r>
      <w:r w:rsidR="00137B31">
        <w:rPr>
          <w:rFonts w:hint="eastAsia"/>
          <w:lang w:val="en-US" w:eastAsia="ja-JP"/>
        </w:rPr>
        <w:t>)</w:t>
      </w:r>
      <w:r>
        <w:rPr>
          <w:rFonts w:hint="eastAsia"/>
          <w:lang w:val="en-US" w:eastAsia="ja-JP"/>
        </w:rPr>
        <w:t xml:space="preserve"> into account. NR supports multiple numerologies and corresponding different slot durations. Therefore TTI leng</w:t>
      </w:r>
      <w:r w:rsidR="002101AC">
        <w:rPr>
          <w:rFonts w:hint="eastAsia"/>
          <w:lang w:val="en-US" w:eastAsia="ja-JP"/>
        </w:rPr>
        <w:t>ths can be different between CGs</w:t>
      </w:r>
      <w:r>
        <w:rPr>
          <w:rFonts w:hint="eastAsia"/>
          <w:lang w:val="en-US" w:eastAsia="ja-JP"/>
        </w:rPr>
        <w:t xml:space="preserve">. If </w:t>
      </w:r>
      <w:r>
        <w:rPr>
          <w:lang w:val="en-US" w:eastAsia="ja-JP"/>
        </w:rPr>
        <w:t>guaranteed</w:t>
      </w:r>
      <w:r>
        <w:rPr>
          <w:rFonts w:hint="eastAsia"/>
          <w:lang w:val="en-US" w:eastAsia="ja-JP"/>
        </w:rPr>
        <w:t xml:space="preserve"> power for each RAT is semi-statically fixed, there will be </w:t>
      </w:r>
      <w:r w:rsidR="002101AC">
        <w:rPr>
          <w:rFonts w:hint="eastAsia"/>
          <w:lang w:val="en-US" w:eastAsia="ja-JP"/>
        </w:rPr>
        <w:t>unused</w:t>
      </w:r>
      <w:r>
        <w:rPr>
          <w:rFonts w:hint="eastAsia"/>
          <w:lang w:val="en-US" w:eastAsia="ja-JP"/>
        </w:rPr>
        <w:t xml:space="preserve"> power when a CG doesn</w:t>
      </w:r>
      <w:r>
        <w:rPr>
          <w:lang w:val="en-US" w:eastAsia="ja-JP"/>
        </w:rPr>
        <w:t>’</w:t>
      </w:r>
      <w:r>
        <w:rPr>
          <w:rFonts w:hint="eastAsia"/>
          <w:lang w:val="en-US" w:eastAsia="ja-JP"/>
        </w:rPr>
        <w:t>t transmit. An example is shown in Fig.1. When LTE doesn</w:t>
      </w:r>
      <w:r>
        <w:rPr>
          <w:lang w:val="en-US" w:eastAsia="ja-JP"/>
        </w:rPr>
        <w:t>’</w:t>
      </w:r>
      <w:r>
        <w:rPr>
          <w:rFonts w:hint="eastAsia"/>
          <w:lang w:val="en-US" w:eastAsia="ja-JP"/>
        </w:rPr>
        <w:t xml:space="preserve">t transmit in slot #1, there is </w:t>
      </w:r>
      <w:r w:rsidR="002101AC">
        <w:rPr>
          <w:rFonts w:hint="eastAsia"/>
          <w:lang w:val="en-US" w:eastAsia="ja-JP"/>
        </w:rPr>
        <w:t>unused</w:t>
      </w:r>
      <w:r>
        <w:rPr>
          <w:rFonts w:hint="eastAsia"/>
          <w:lang w:val="en-US" w:eastAsia="ja-JP"/>
        </w:rPr>
        <w:t xml:space="preserve"> power during the slot. </w:t>
      </w:r>
      <w:r w:rsidR="002101AC">
        <w:rPr>
          <w:rFonts w:hint="eastAsia"/>
          <w:lang w:val="en-US" w:eastAsia="ja-JP"/>
        </w:rPr>
        <w:t xml:space="preserve">UE is aware of it in advance, because LTE UL grant is given 4 </w:t>
      </w:r>
      <w:proofErr w:type="spellStart"/>
      <w:proofErr w:type="gramStart"/>
      <w:r w:rsidR="002101AC">
        <w:rPr>
          <w:rFonts w:hint="eastAsia"/>
          <w:lang w:val="en-US" w:eastAsia="ja-JP"/>
        </w:rPr>
        <w:t>subframe</w:t>
      </w:r>
      <w:proofErr w:type="spellEnd"/>
      <w:proofErr w:type="gramEnd"/>
      <w:r w:rsidR="002101AC">
        <w:rPr>
          <w:rFonts w:hint="eastAsia"/>
          <w:lang w:val="en-US" w:eastAsia="ja-JP"/>
        </w:rPr>
        <w:t xml:space="preserve"> before the transmission. </w:t>
      </w:r>
      <w:r>
        <w:rPr>
          <w:rFonts w:hint="eastAsia"/>
          <w:lang w:val="en-US" w:eastAsia="ja-JP"/>
        </w:rPr>
        <w:t xml:space="preserve">However, if </w:t>
      </w:r>
      <w:r w:rsidR="002101AC">
        <w:rPr>
          <w:rFonts w:hint="eastAsia"/>
          <w:lang w:val="en-US" w:eastAsia="ja-JP"/>
        </w:rPr>
        <w:t>allowed maximum</w:t>
      </w:r>
      <w:r>
        <w:rPr>
          <w:rFonts w:hint="eastAsia"/>
          <w:lang w:val="en-US" w:eastAsia="ja-JP"/>
        </w:rPr>
        <w:t xml:space="preserve"> power is strictly fixed, NR cannot utilize the </w:t>
      </w:r>
      <w:r w:rsidR="002101AC">
        <w:rPr>
          <w:rFonts w:hint="eastAsia"/>
          <w:lang w:val="en-US" w:eastAsia="ja-JP"/>
        </w:rPr>
        <w:t xml:space="preserve">unused power, even </w:t>
      </w:r>
      <w:r>
        <w:rPr>
          <w:rFonts w:hint="eastAsia"/>
          <w:lang w:val="en-US" w:eastAsia="ja-JP"/>
        </w:rPr>
        <w:t>though UE knows it</w:t>
      </w:r>
      <w:r w:rsidR="002101AC">
        <w:rPr>
          <w:rFonts w:hint="eastAsia"/>
          <w:lang w:val="en-US" w:eastAsia="ja-JP"/>
        </w:rPr>
        <w:t xml:space="preserve"> won</w:t>
      </w:r>
      <w:r w:rsidR="002101AC">
        <w:rPr>
          <w:lang w:val="en-US" w:eastAsia="ja-JP"/>
        </w:rPr>
        <w:t>’</w:t>
      </w:r>
      <w:r w:rsidR="002101AC">
        <w:rPr>
          <w:rFonts w:hint="eastAsia"/>
          <w:lang w:val="en-US" w:eastAsia="ja-JP"/>
        </w:rPr>
        <w:t xml:space="preserve">t be </w:t>
      </w:r>
      <w:r>
        <w:rPr>
          <w:rFonts w:hint="eastAsia"/>
          <w:lang w:val="en-US" w:eastAsia="ja-JP"/>
        </w:rPr>
        <w:t>used for LTE. Therefore, in order to utilize as much power as efficiently</w:t>
      </w:r>
      <w:r w:rsidR="007B420A">
        <w:rPr>
          <w:rFonts w:hint="eastAsia"/>
          <w:lang w:val="en-US" w:eastAsia="ja-JP"/>
        </w:rPr>
        <w:t xml:space="preserve"> in power-limited case</w:t>
      </w:r>
      <w:r>
        <w:rPr>
          <w:rFonts w:hint="eastAsia"/>
          <w:lang w:val="en-US" w:eastAsia="ja-JP"/>
        </w:rPr>
        <w:t xml:space="preserve">, we propose that UE should be allowed to borrow power from another CG when UE knows there is no </w:t>
      </w:r>
      <w:r>
        <w:rPr>
          <w:lang w:val="en-US" w:eastAsia="ja-JP"/>
        </w:rPr>
        <w:t>transmission</w:t>
      </w:r>
      <w:r>
        <w:rPr>
          <w:rFonts w:hint="eastAsia"/>
          <w:lang w:val="en-US" w:eastAsia="ja-JP"/>
        </w:rPr>
        <w:t xml:space="preserve"> in the CG. Note that it</w:t>
      </w:r>
      <w:r>
        <w:rPr>
          <w:lang w:val="en-US" w:eastAsia="ja-JP"/>
        </w:rPr>
        <w:t>’</w:t>
      </w:r>
      <w:r>
        <w:rPr>
          <w:rFonts w:hint="eastAsia"/>
          <w:lang w:val="en-US" w:eastAsia="ja-JP"/>
        </w:rPr>
        <w:t xml:space="preserve">s not allowed for UE to borrow power when there is uncertainty </w:t>
      </w:r>
      <w:r w:rsidR="00DD4F49">
        <w:rPr>
          <w:rFonts w:hint="eastAsia"/>
          <w:lang w:val="en-US" w:eastAsia="ja-JP"/>
        </w:rPr>
        <w:t>that</w:t>
      </w:r>
      <w:r>
        <w:rPr>
          <w:rFonts w:hint="eastAsia"/>
          <w:lang w:val="en-US" w:eastAsia="ja-JP"/>
        </w:rPr>
        <w:t xml:space="preserve"> there is transmission or not, e.g., at TTI boundary such as slot #3 and 7 in Fig. 2.</w:t>
      </w:r>
    </w:p>
    <w:p w:rsidR="002058B2" w:rsidRPr="002058B2" w:rsidRDefault="00524536" w:rsidP="002058B2">
      <w:pPr>
        <w:spacing w:before="240"/>
        <w:ind w:firstLineChars="50" w:firstLine="100"/>
        <w:jc w:val="center"/>
        <w:rPr>
          <w:lang w:val="en-US" w:eastAsia="ja-JP"/>
        </w:rPr>
      </w:pPr>
      <w:r>
        <w:rPr>
          <w:noProof/>
          <w:lang w:val="en-US" w:eastAsia="ja-JP"/>
        </w:rPr>
        <w:lastRenderedPageBreak/>
        <w:drawing>
          <wp:inline distT="0" distB="0" distL="0" distR="0" wp14:anchorId="77DBA8B4">
            <wp:extent cx="4854697" cy="1687451"/>
            <wp:effectExtent l="0" t="0" r="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542" cy="1688440"/>
                    </a:xfrm>
                    <a:prstGeom prst="rect">
                      <a:avLst/>
                    </a:prstGeom>
                    <a:noFill/>
                    <a:ln>
                      <a:noFill/>
                    </a:ln>
                  </pic:spPr>
                </pic:pic>
              </a:graphicData>
            </a:graphic>
          </wp:inline>
        </w:drawing>
      </w:r>
    </w:p>
    <w:p w:rsidR="002058B2" w:rsidRDefault="002058B2" w:rsidP="002058B2">
      <w:pPr>
        <w:jc w:val="center"/>
        <w:rPr>
          <w:b/>
          <w:lang w:val="en-US" w:eastAsia="ja-JP"/>
        </w:rPr>
      </w:pPr>
      <w:r w:rsidRPr="00164A46">
        <w:rPr>
          <w:rFonts w:hint="eastAsia"/>
          <w:b/>
          <w:lang w:val="en-US" w:eastAsia="ja-JP"/>
        </w:rPr>
        <w:t>Figure</w:t>
      </w:r>
      <w:r>
        <w:rPr>
          <w:rFonts w:hint="eastAsia"/>
          <w:b/>
          <w:lang w:val="en-US" w:eastAsia="ja-JP"/>
        </w:rPr>
        <w:t xml:space="preserve"> 1: Power allocation with strict semi-static power sharing</w:t>
      </w:r>
    </w:p>
    <w:p w:rsidR="002058B2" w:rsidRPr="002058B2" w:rsidRDefault="00524536" w:rsidP="002058B2">
      <w:pPr>
        <w:spacing w:before="240"/>
        <w:ind w:firstLineChars="50" w:firstLine="100"/>
        <w:jc w:val="center"/>
        <w:rPr>
          <w:lang w:val="en-US" w:eastAsia="ja-JP"/>
        </w:rPr>
      </w:pPr>
      <w:r>
        <w:rPr>
          <w:noProof/>
          <w:lang w:val="en-US" w:eastAsia="ja-JP"/>
        </w:rPr>
        <w:drawing>
          <wp:inline distT="0" distB="0" distL="0" distR="0" wp14:anchorId="3716007F">
            <wp:extent cx="4816000" cy="1675181"/>
            <wp:effectExtent l="0" t="0" r="0" b="127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0303" cy="1687113"/>
                    </a:xfrm>
                    <a:prstGeom prst="rect">
                      <a:avLst/>
                    </a:prstGeom>
                    <a:noFill/>
                    <a:ln>
                      <a:noFill/>
                    </a:ln>
                  </pic:spPr>
                </pic:pic>
              </a:graphicData>
            </a:graphic>
          </wp:inline>
        </w:drawing>
      </w:r>
    </w:p>
    <w:p w:rsidR="002058B2" w:rsidRPr="002058B2" w:rsidRDefault="002058B2" w:rsidP="002058B2">
      <w:pPr>
        <w:jc w:val="center"/>
        <w:rPr>
          <w:b/>
          <w:lang w:val="en-US" w:eastAsia="ja-JP"/>
        </w:rPr>
      </w:pPr>
      <w:r w:rsidRPr="00164A46">
        <w:rPr>
          <w:rFonts w:hint="eastAsia"/>
          <w:b/>
          <w:lang w:val="en-US" w:eastAsia="ja-JP"/>
        </w:rPr>
        <w:t>Figure</w:t>
      </w:r>
      <w:r w:rsidR="003B33D5">
        <w:rPr>
          <w:rFonts w:hint="eastAsia"/>
          <w:b/>
          <w:lang w:val="en-US" w:eastAsia="ja-JP"/>
        </w:rPr>
        <w:t xml:space="preserve"> 2</w:t>
      </w:r>
      <w:r>
        <w:rPr>
          <w:rFonts w:hint="eastAsia"/>
          <w:b/>
          <w:lang w:val="en-US" w:eastAsia="ja-JP"/>
        </w:rPr>
        <w:t>: Power allocation with flexible semi-static power sharing</w:t>
      </w:r>
    </w:p>
    <w:p w:rsidR="00D549C0" w:rsidRDefault="00D549C0" w:rsidP="00D549C0">
      <w:pPr>
        <w:ind w:leftChars="50" w:left="1132" w:hangingChars="514" w:hanging="1032"/>
        <w:jc w:val="both"/>
        <w:rPr>
          <w:b/>
          <w:i/>
          <w:lang w:val="en-US" w:eastAsia="ja-JP"/>
        </w:rPr>
      </w:pPr>
      <w:r>
        <w:rPr>
          <w:rFonts w:hint="eastAsia"/>
          <w:b/>
          <w:i/>
          <w:lang w:val="en-US" w:eastAsia="ja-JP"/>
        </w:rPr>
        <w:t xml:space="preserve">Proposal 1: </w:t>
      </w:r>
      <w:r w:rsidRPr="00D366B4">
        <w:rPr>
          <w:b/>
          <w:i/>
          <w:lang w:val="en-US" w:eastAsia="ja-JP"/>
        </w:rPr>
        <w:t xml:space="preserve">Support </w:t>
      </w:r>
      <w:r w:rsidRPr="00D549C0">
        <w:rPr>
          <w:b/>
          <w:i/>
          <w:lang w:val="en-US" w:eastAsia="ja-JP"/>
        </w:rPr>
        <w:t>UE to borrow power from another CG when UE knows there is no transmission in the CG</w:t>
      </w:r>
    </w:p>
    <w:p w:rsidR="00D549C0" w:rsidRPr="008A4B9E" w:rsidRDefault="00D549C0" w:rsidP="00D549C0">
      <w:pPr>
        <w:ind w:leftChars="567" w:left="1134"/>
        <w:jc w:val="both"/>
        <w:rPr>
          <w:b/>
          <w:i/>
          <w:lang w:eastAsia="ja-JP"/>
        </w:rPr>
      </w:pPr>
      <w:r>
        <w:rPr>
          <w:b/>
          <w:i/>
          <w:lang w:eastAsia="ja-JP"/>
        </w:rPr>
        <w:t>Note</w:t>
      </w:r>
      <w:r>
        <w:rPr>
          <w:rFonts w:hint="eastAsia"/>
          <w:b/>
          <w:i/>
          <w:lang w:eastAsia="ja-JP"/>
        </w:rPr>
        <w:t>:</w:t>
      </w:r>
      <w:r w:rsidRPr="008A4B9E">
        <w:rPr>
          <w:b/>
          <w:i/>
          <w:lang w:eastAsia="ja-JP"/>
        </w:rPr>
        <w:t xml:space="preserve"> it’s not allowed for UE to borrow power when there is uncertainty whether there is transmission or not, e.g., at TTI boundary</w:t>
      </w:r>
      <w:r w:rsidRPr="008A4B9E">
        <w:rPr>
          <w:rFonts w:hint="eastAsia"/>
          <w:b/>
          <w:i/>
          <w:lang w:eastAsia="ja-JP"/>
        </w:rPr>
        <w:t>.</w:t>
      </w:r>
    </w:p>
    <w:p w:rsidR="00174FF3" w:rsidRPr="00E52A37" w:rsidRDefault="00174FF3" w:rsidP="00174FF3">
      <w:pPr>
        <w:pStyle w:val="10"/>
        <w:tabs>
          <w:tab w:val="clear" w:pos="432"/>
          <w:tab w:val="num" w:pos="522"/>
        </w:tabs>
        <w:ind w:left="522" w:hanging="522"/>
        <w:jc w:val="both"/>
        <w:rPr>
          <w:lang w:val="en-US" w:eastAsia="ja-JP"/>
        </w:rPr>
      </w:pPr>
      <w:r w:rsidRPr="00E52A37">
        <w:rPr>
          <w:rFonts w:hint="eastAsia"/>
          <w:lang w:val="en-US" w:eastAsia="ja-JP"/>
        </w:rPr>
        <w:t>Conclusion</w:t>
      </w:r>
    </w:p>
    <w:p w:rsidR="00227339" w:rsidRDefault="00227339" w:rsidP="00B446A7">
      <w:pPr>
        <w:ind w:firstLineChars="51" w:firstLine="102"/>
        <w:jc w:val="both"/>
        <w:rPr>
          <w:lang w:val="en-US" w:eastAsia="ja-JP"/>
        </w:rPr>
      </w:pPr>
      <w:r w:rsidRPr="00291311">
        <w:rPr>
          <w:lang w:val="en-US" w:eastAsia="ja-JP"/>
        </w:rPr>
        <w:t xml:space="preserve">In this contribution we </w:t>
      </w:r>
      <w:r w:rsidR="006036D8">
        <w:rPr>
          <w:rFonts w:hint="eastAsia"/>
          <w:lang w:val="en-US" w:eastAsia="ja-JP"/>
        </w:rPr>
        <w:t xml:space="preserve">had discussion on </w:t>
      </w:r>
      <w:r w:rsidR="00B446A7">
        <w:rPr>
          <w:rFonts w:hint="eastAsia"/>
          <w:lang w:val="en-US" w:eastAsia="ja-JP"/>
        </w:rPr>
        <w:t xml:space="preserve">further optimization on semi-static </w:t>
      </w:r>
      <w:r w:rsidR="006036D8">
        <w:rPr>
          <w:rFonts w:hint="eastAsia"/>
          <w:lang w:val="en-US" w:eastAsia="ja-JP"/>
        </w:rPr>
        <w:t>power sharing mechanism</w:t>
      </w:r>
      <w:r w:rsidRPr="00291311">
        <w:rPr>
          <w:lang w:val="en-US" w:eastAsia="ja-JP"/>
        </w:rPr>
        <w:t xml:space="preserve">. Our </w:t>
      </w:r>
      <w:r w:rsidR="00D366B4">
        <w:rPr>
          <w:lang w:val="en-US" w:eastAsia="ja-JP"/>
        </w:rPr>
        <w:t>proposal</w:t>
      </w:r>
      <w:r w:rsidR="00385183">
        <w:rPr>
          <w:rFonts w:hint="eastAsia"/>
          <w:lang w:val="en-US" w:eastAsia="ja-JP"/>
        </w:rPr>
        <w:t xml:space="preserve"> is</w:t>
      </w:r>
      <w:r>
        <w:rPr>
          <w:lang w:val="en-US" w:eastAsia="ja-JP"/>
        </w:rPr>
        <w:t xml:space="preserve"> </w:t>
      </w:r>
      <w:r w:rsidRPr="00291311">
        <w:rPr>
          <w:lang w:val="en-US" w:eastAsia="ja-JP"/>
        </w:rPr>
        <w:t>as followed:</w:t>
      </w:r>
    </w:p>
    <w:p w:rsidR="003E026B" w:rsidRDefault="003E026B" w:rsidP="003E026B">
      <w:pPr>
        <w:ind w:leftChars="50" w:left="1132" w:hangingChars="514" w:hanging="1032"/>
        <w:jc w:val="both"/>
        <w:rPr>
          <w:b/>
          <w:i/>
          <w:lang w:val="en-US" w:eastAsia="ja-JP"/>
        </w:rPr>
      </w:pPr>
      <w:r>
        <w:rPr>
          <w:rFonts w:hint="eastAsia"/>
          <w:b/>
          <w:i/>
          <w:lang w:val="en-US" w:eastAsia="ja-JP"/>
        </w:rPr>
        <w:t xml:space="preserve">Proposal 1: </w:t>
      </w:r>
      <w:r w:rsidRPr="00D366B4">
        <w:rPr>
          <w:b/>
          <w:i/>
          <w:lang w:val="en-US" w:eastAsia="ja-JP"/>
        </w:rPr>
        <w:t xml:space="preserve">Support </w:t>
      </w:r>
      <w:r w:rsidRPr="00D549C0">
        <w:rPr>
          <w:b/>
          <w:i/>
          <w:lang w:val="en-US" w:eastAsia="ja-JP"/>
        </w:rPr>
        <w:t>UE to borrow power from another CG when UE knows there is no transmission in the CG</w:t>
      </w:r>
    </w:p>
    <w:p w:rsidR="003E026B" w:rsidRPr="008A4B9E" w:rsidRDefault="003E026B" w:rsidP="003E026B">
      <w:pPr>
        <w:ind w:leftChars="567" w:left="1134"/>
        <w:jc w:val="both"/>
        <w:rPr>
          <w:b/>
          <w:i/>
          <w:lang w:eastAsia="ja-JP"/>
        </w:rPr>
      </w:pPr>
      <w:r>
        <w:rPr>
          <w:b/>
          <w:i/>
          <w:lang w:eastAsia="ja-JP"/>
        </w:rPr>
        <w:t>Note</w:t>
      </w:r>
      <w:r>
        <w:rPr>
          <w:rFonts w:hint="eastAsia"/>
          <w:b/>
          <w:i/>
          <w:lang w:eastAsia="ja-JP"/>
        </w:rPr>
        <w:t>:</w:t>
      </w:r>
      <w:r w:rsidRPr="008A4B9E">
        <w:rPr>
          <w:b/>
          <w:i/>
          <w:lang w:eastAsia="ja-JP"/>
        </w:rPr>
        <w:t xml:space="preserve"> it’s not allowed for UE to borrow power when there is uncertainty whether there is transmission or not, e.g., at TTI boundary</w:t>
      </w:r>
      <w:r w:rsidRPr="008A4B9E">
        <w:rPr>
          <w:rFonts w:hint="eastAsia"/>
          <w:b/>
          <w:i/>
          <w:lang w:eastAsia="ja-JP"/>
        </w:rPr>
        <w:t>.</w:t>
      </w:r>
    </w:p>
    <w:p w:rsidR="0069757C" w:rsidRPr="00E52A37" w:rsidRDefault="0069757C" w:rsidP="005B52DD">
      <w:pPr>
        <w:pStyle w:val="10"/>
        <w:numPr>
          <w:ilvl w:val="0"/>
          <w:numId w:val="0"/>
        </w:numPr>
        <w:tabs>
          <w:tab w:val="num" w:pos="432"/>
        </w:tabs>
        <w:ind w:left="432" w:hanging="432"/>
        <w:jc w:val="both"/>
        <w:rPr>
          <w:lang w:val="en-US" w:eastAsia="ja-JP"/>
        </w:rPr>
      </w:pPr>
      <w:r w:rsidRPr="00E52A37">
        <w:rPr>
          <w:lang w:val="en-US"/>
        </w:rPr>
        <w:t>Reference</w:t>
      </w:r>
    </w:p>
    <w:p w:rsidR="00B65EA0" w:rsidRPr="00F87F55" w:rsidRDefault="00F87F55" w:rsidP="00F87F55">
      <w:pPr>
        <w:rPr>
          <w:lang w:val="en-US" w:eastAsia="ja-JP"/>
        </w:rPr>
      </w:pPr>
      <w:r>
        <w:rPr>
          <w:lang w:val="en-US" w:eastAsia="ja-JP"/>
        </w:rPr>
        <w:t>[</w:t>
      </w:r>
      <w:r>
        <w:rPr>
          <w:rFonts w:hint="eastAsia"/>
          <w:lang w:val="en-US" w:eastAsia="ja-JP"/>
        </w:rPr>
        <w:t>1</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sidR="001C7981">
        <w:rPr>
          <w:rFonts w:hint="eastAsia"/>
          <w:lang w:val="en-US" w:eastAsia="ja-JP"/>
        </w:rPr>
        <w:t xml:space="preserve"> RAN1#90, August</w:t>
      </w:r>
      <w:r>
        <w:rPr>
          <w:rFonts w:hint="eastAsia"/>
          <w:lang w:val="en-US" w:eastAsia="ja-JP"/>
        </w:rPr>
        <w:t xml:space="preserve"> 2017</w:t>
      </w:r>
    </w:p>
    <w:sectPr w:rsidR="00B65EA0" w:rsidRPr="00F87F55"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89E" w:rsidRDefault="0058289E">
      <w:r>
        <w:separator/>
      </w:r>
    </w:p>
  </w:endnote>
  <w:endnote w:type="continuationSeparator" w:id="0">
    <w:p w:rsidR="0058289E" w:rsidRDefault="0058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A54C2A">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89E" w:rsidRDefault="0058289E">
      <w:r>
        <w:separator/>
      </w:r>
    </w:p>
  </w:footnote>
  <w:footnote w:type="continuationSeparator" w:id="0">
    <w:p w:rsidR="0058289E" w:rsidRDefault="00582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8">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4">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2"/>
  </w:num>
  <w:num w:numId="3">
    <w:abstractNumId w:val="45"/>
  </w:num>
  <w:num w:numId="4">
    <w:abstractNumId w:val="35"/>
  </w:num>
  <w:num w:numId="5">
    <w:abstractNumId w:val="21"/>
  </w:num>
  <w:num w:numId="6">
    <w:abstractNumId w:val="10"/>
  </w:num>
  <w:num w:numId="7">
    <w:abstractNumId w:val="41"/>
  </w:num>
  <w:num w:numId="8">
    <w:abstractNumId w:val="22"/>
  </w:num>
  <w:num w:numId="9">
    <w:abstractNumId w:val="33"/>
  </w:num>
  <w:num w:numId="10">
    <w:abstractNumId w:val="46"/>
  </w:num>
  <w:num w:numId="11">
    <w:abstractNumId w:val="30"/>
  </w:num>
  <w:num w:numId="12">
    <w:abstractNumId w:val="39"/>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29"/>
  </w:num>
  <w:num w:numId="22">
    <w:abstractNumId w:val="31"/>
  </w:num>
  <w:num w:numId="23">
    <w:abstractNumId w:val="12"/>
  </w:num>
  <w:num w:numId="24">
    <w:abstractNumId w:val="26"/>
  </w:num>
  <w:num w:numId="25">
    <w:abstractNumId w:val="43"/>
  </w:num>
  <w:num w:numId="26">
    <w:abstractNumId w:val="6"/>
  </w:num>
  <w:num w:numId="27">
    <w:abstractNumId w:val="19"/>
  </w:num>
  <w:num w:numId="28">
    <w:abstractNumId w:val="4"/>
  </w:num>
  <w:num w:numId="29">
    <w:abstractNumId w:val="37"/>
  </w:num>
  <w:num w:numId="30">
    <w:abstractNumId w:val="5"/>
  </w:num>
  <w:num w:numId="31">
    <w:abstractNumId w:val="7"/>
  </w:num>
  <w:num w:numId="32">
    <w:abstractNumId w:val="38"/>
  </w:num>
  <w:num w:numId="33">
    <w:abstractNumId w:val="34"/>
  </w:num>
  <w:num w:numId="34">
    <w:abstractNumId w:val="20"/>
  </w:num>
  <w:num w:numId="35">
    <w:abstractNumId w:val="13"/>
  </w:num>
  <w:num w:numId="36">
    <w:abstractNumId w:val="36"/>
  </w:num>
  <w:num w:numId="37">
    <w:abstractNumId w:val="9"/>
  </w:num>
  <w:num w:numId="38">
    <w:abstractNumId w:val="2"/>
  </w:num>
  <w:num w:numId="39">
    <w:abstractNumId w:val="32"/>
  </w:num>
  <w:num w:numId="40">
    <w:abstractNumId w:val="16"/>
  </w:num>
  <w:num w:numId="41">
    <w:abstractNumId w:val="11"/>
  </w:num>
  <w:num w:numId="42">
    <w:abstractNumId w:val="17"/>
  </w:num>
  <w:num w:numId="43">
    <w:abstractNumId w:val="28"/>
  </w:num>
  <w:num w:numId="44">
    <w:abstractNumId w:val="44"/>
  </w:num>
  <w:num w:numId="45">
    <w:abstractNumId w:val="0"/>
  </w:num>
  <w:num w:numId="46">
    <w:abstractNumId w:val="40"/>
  </w:num>
  <w:num w:numId="4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7C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967"/>
    <w:rsid w:val="004E7056"/>
    <w:rsid w:val="004E7064"/>
    <w:rsid w:val="004E78C8"/>
    <w:rsid w:val="004F2825"/>
    <w:rsid w:val="004F2B2D"/>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4F66"/>
    <w:rsid w:val="00575CE2"/>
    <w:rsid w:val="00575ED0"/>
    <w:rsid w:val="00576050"/>
    <w:rsid w:val="00576135"/>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FF2"/>
    <w:rsid w:val="005845FF"/>
    <w:rsid w:val="00584BDB"/>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F48"/>
    <w:rsid w:val="006F2147"/>
    <w:rsid w:val="006F2400"/>
    <w:rsid w:val="006F3228"/>
    <w:rsid w:val="006F496F"/>
    <w:rsid w:val="006F4AA6"/>
    <w:rsid w:val="006F4B7B"/>
    <w:rsid w:val="006F4DBC"/>
    <w:rsid w:val="006F4F21"/>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9EC"/>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757A"/>
    <w:rsid w:val="00C37693"/>
    <w:rsid w:val="00C40325"/>
    <w:rsid w:val="00C406A9"/>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B9E"/>
    <w:rsid w:val="00C52CCA"/>
    <w:rsid w:val="00C541D2"/>
    <w:rsid w:val="00C5583C"/>
    <w:rsid w:val="00C571F6"/>
    <w:rsid w:val="00C5751B"/>
    <w:rsid w:val="00C57599"/>
    <w:rsid w:val="00C60121"/>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293"/>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45</TotalTime>
  <Pages>2</Pages>
  <Words>609</Words>
  <Characters>3475</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757</cp:revision>
  <cp:lastPrinted>2017-04-28T00:53:00Z</cp:lastPrinted>
  <dcterms:created xsi:type="dcterms:W3CDTF">2017-08-02T02:49:00Z</dcterms:created>
  <dcterms:modified xsi:type="dcterms:W3CDTF">2017-09-11T01:28:00Z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